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119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879"/>
      </w:tblGrid>
      <w:tr>
        <w:trPr/>
        <w:tc>
          <w:tcPr>
            <w:tcW w:w="3600" w:type="dxa"/>
            <w:tcBorders/>
          </w:tcPr>
          <w:p>
            <w:pPr>
              <w:pStyle w:val="style3"/>
              <w:rPr/>
            </w:pPr>
          </w:p>
          <w:p>
            <w:pPr>
              <w:pStyle w:val="style3"/>
              <w:rPr/>
            </w:pPr>
            <w:r>
              <w:rPr/>
              <w:drawing>
                <wp:inline distL="0" distT="0" distB="0" distR="0">
                  <wp:extent cx="2165260" cy="2220211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165260" cy="222021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3"/>
              <w:rPr/>
            </w:pPr>
            <w:r>
              <w:t>Contact</w:t>
            </w:r>
          </w:p>
          <w:p>
            <w:pPr>
              <w:pStyle w:val="style0"/>
              <w:rPr/>
            </w:pPr>
            <w:r>
              <w:t>Address: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JAFZA,Dubai, UAE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PHONE:</w:t>
            </w:r>
          </w:p>
          <w:p>
            <w:pPr>
              <w:pStyle w:val="style0"/>
              <w:rPr/>
            </w:pPr>
            <w:r>
              <w:t xml:space="preserve">+971 </w:t>
            </w:r>
            <w:r>
              <w:rPr>
                <w:lang w:val="en-US"/>
              </w:rPr>
              <w:t>582435375, +919122477423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EMAIL: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mdkashifrehan42@gmail.com</w:t>
            </w:r>
          </w:p>
          <w:p>
            <w:pPr>
              <w:pStyle w:val="style0"/>
              <w:rPr/>
            </w:pPr>
          </w:p>
          <w:p>
            <w:pPr>
              <w:pStyle w:val="style2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Cs w:val="false"/>
                <w:color w:val="548ab7"/>
                <w:sz w:val="28"/>
                <w:szCs w:val="24"/>
              </w:rPr>
              <w:t>SKILLS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Warehouse Management System,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ERP,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Transportation Management,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Dematic IQ,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Oracle,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Process improvements,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Businesses Requirements,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Better commitment of SLA to business (90th percentile)by improvement,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Deliver on Manpower efficiency improvement plan, 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MIS and Reports,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Entire day to day WH operations, 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To ensure safe healthy work environment, 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Warehouse Operations,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Team management,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Managerial courage,</w:t>
            </w:r>
            <w:r>
              <w:rPr>
                <w:color w:val="000000"/>
                <w:sz w:val="20"/>
                <w:szCs w:val="20"/>
                <w:lang w:val="en-US"/>
              </w:rPr>
              <w:cr/>
            </w:r>
            <w:r>
              <w:rPr>
                <w:color w:val="000000"/>
                <w:sz w:val="20"/>
                <w:szCs w:val="20"/>
                <w:lang w:val="en-US"/>
              </w:rPr>
              <w:t>Hardworking and goal oriented,</w:t>
            </w:r>
            <w:r>
              <w:rPr>
                <w:color w:val="000000"/>
                <w:sz w:val="20"/>
                <w:szCs w:val="20"/>
                <w:lang w:val="en-US"/>
              </w:rPr>
              <w:cr/>
            </w:r>
            <w:r>
              <w:rPr>
                <w:color w:val="000000"/>
                <w:sz w:val="20"/>
                <w:szCs w:val="20"/>
                <w:lang w:val="en-US"/>
              </w:rPr>
              <w:t>Have the ability to work both individually and in a team,</w:t>
            </w:r>
            <w:r>
              <w:rPr>
                <w:color w:val="000000"/>
                <w:sz w:val="20"/>
                <w:szCs w:val="20"/>
                <w:lang w:val="en-US"/>
              </w:rPr>
              <w:cr/>
            </w:r>
            <w:r>
              <w:rPr>
                <w:color w:val="000000"/>
                <w:sz w:val="20"/>
                <w:szCs w:val="20"/>
                <w:lang w:val="en-US"/>
              </w:rPr>
              <w:t>Possesses strong analytical ability, Able to study major problems &amp; provide possible course of action,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Creativity,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Flexibility,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Team player,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Commercial understanding,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Planning and organizing skills,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Excellent communication skills </w:t>
            </w:r>
          </w:p>
          <w:p>
            <w:pPr>
              <w:pStyle w:val="style2"/>
              <w:rPr>
                <w:bCs w:val="false"/>
                <w:color w:val="548ab7"/>
                <w:sz w:val="28"/>
                <w:szCs w:val="24"/>
              </w:rPr>
            </w:pPr>
            <w:r>
              <w:rPr>
                <w:bCs w:val="false"/>
                <w:color w:val="548ab7"/>
                <w:sz w:val="28"/>
                <w:szCs w:val="24"/>
              </w:rPr>
              <w:t>PERSONAL DETAILS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DOB: - </w:t>
            </w:r>
            <w:r>
              <w:rPr>
                <w:color w:val="000000"/>
                <w:sz w:val="20"/>
                <w:szCs w:val="20"/>
                <w:lang w:val="en-US"/>
              </w:rPr>
              <w:t>15th June 1998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Passport NO: - </w:t>
            </w:r>
            <w:r>
              <w:rPr>
                <w:color w:val="000000"/>
                <w:sz w:val="20"/>
                <w:szCs w:val="20"/>
                <w:lang w:val="en-US"/>
              </w:rPr>
              <w:t>T2068110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Passport Expiry: - </w:t>
            </w:r>
            <w:r>
              <w:rPr>
                <w:color w:val="000000"/>
                <w:sz w:val="20"/>
                <w:szCs w:val="20"/>
                <w:lang w:val="en-US"/>
              </w:rPr>
              <w:t>22nd July 2029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Visa Status: - </w:t>
            </w:r>
            <w:r>
              <w:rPr>
                <w:color w:val="000000"/>
                <w:sz w:val="20"/>
                <w:szCs w:val="20"/>
                <w:lang w:val="en-US"/>
              </w:rPr>
              <w:t>Employment</w:t>
            </w:r>
            <w:r>
              <w:rPr>
                <w:color w:val="000000"/>
                <w:sz w:val="20"/>
                <w:szCs w:val="20"/>
              </w:rPr>
              <w:t xml:space="preserve"> Visa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Hobbies: - Playing Cricket, Adventure camping</w:t>
            </w:r>
          </w:p>
          <w:p>
            <w:pPr>
              <w:pStyle w:val="style0"/>
              <w:rPr>
                <w:color w:val="000000"/>
                <w:sz w:val="20"/>
                <w:szCs w:val="20"/>
              </w:rPr>
            </w:pP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2"/>
              <w:rPr>
                <w:bCs w:val="false"/>
                <w:color w:val="548ab7"/>
                <w:sz w:val="28"/>
                <w:szCs w:val="24"/>
              </w:rPr>
            </w:pPr>
            <w:r>
              <w:rPr>
                <w:bCs w:val="false"/>
                <w:color w:val="548ab7"/>
                <w:sz w:val="28"/>
                <w:szCs w:val="24"/>
              </w:rPr>
              <w:t>REFRENCES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AVAILABLE UPON REQUEST</w:t>
            </w: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879" w:type="dxa"/>
            <w:tcBorders/>
          </w:tcPr>
          <w:p>
            <w:pPr>
              <w:pStyle w:val="style2"/>
              <w:rPr/>
            </w:pPr>
          </w:p>
          <w:p>
            <w:pPr>
              <w:pStyle w:val="style2"/>
              <w:rPr/>
            </w:pPr>
          </w:p>
          <w:p>
            <w:pPr>
              <w:pStyle w:val="style62"/>
              <w:rPr>
                <w:sz w:val="28"/>
                <w:szCs w:val="28"/>
              </w:rPr>
            </w:pPr>
            <w:r>
              <w:rPr>
                <w:sz w:val="44"/>
                <w:szCs w:val="44"/>
                <w:lang w:val="en-US"/>
              </w:rPr>
              <w:t>MOHAMMAD KASHIF REHAN</w:t>
            </w:r>
          </w:p>
          <w:p>
            <w:pPr>
              <w:pStyle w:val="style3"/>
              <w:rPr>
                <w:lang w:val="en-US"/>
              </w:rPr>
            </w:pPr>
            <w:r>
              <w:t>Profile</w:t>
            </w:r>
            <w:r>
              <w:rPr>
                <w:lang w:val="en-US"/>
              </w:rPr>
              <w:t>: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I wish to contribute to the success of the organization by undertaking challenging assignments and delivering timely results by applying my knowledge and skills. I also look forward to working in a professional environment to enhance and sharpen my skills.</w:t>
            </w:r>
          </w:p>
          <w:p>
            <w:pPr>
              <w:pStyle w:val="style2"/>
              <w:rPr/>
            </w:pPr>
          </w:p>
          <w:p>
            <w:pPr>
              <w:pStyle w:val="style4"/>
              <w:rPr>
                <w:lang w:val="en-US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rPr>
                <w:lang w:val="en-US"/>
              </w:rPr>
            </w:pPr>
          </w:p>
          <w:p>
            <w:pPr>
              <w:pStyle w:val="style4"/>
              <w:rPr>
                <w:bCs/>
              </w:rPr>
            </w:pPr>
            <w:r>
              <w:rPr>
                <w:lang w:val="en-US"/>
              </w:rPr>
              <w:t xml:space="preserve">Feb </w:t>
            </w:r>
            <w:r>
              <w:t>20</w:t>
            </w:r>
            <w:r>
              <w:rPr>
                <w:lang w:val="en-US"/>
              </w:rPr>
              <w:t>22</w:t>
            </w:r>
            <w:r>
              <w:t>-</w:t>
            </w:r>
            <w:r>
              <w:rPr>
                <w:lang w:val="en-US"/>
              </w:rPr>
              <w:t>Till Date</w:t>
            </w:r>
            <w:r>
              <w:t xml:space="preserve">            </w:t>
            </w:r>
            <w:r>
              <w:t xml:space="preserve">  </w:t>
            </w:r>
            <w:r>
              <w:rPr>
                <w:lang w:val="en-US"/>
              </w:rPr>
              <w:t xml:space="preserve">          Responsibilities</w:t>
            </w:r>
            <w:r>
              <w:t xml:space="preserve"> </w:t>
            </w:r>
            <w:r>
              <w:t xml:space="preserve">  </w:t>
            </w:r>
            <w:r>
              <w:rPr>
                <w:lang w:val="en-US"/>
              </w:rPr>
              <w:t xml:space="preserve">                    Jebel Ali, Dubai, UAE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bCs/>
              </w:rPr>
            </w:pPr>
          </w:p>
          <w:p>
            <w:pPr>
              <w:pStyle w:val="style76"/>
              <w:rPr/>
            </w:pP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/>
                <w:bCs/>
                <w:i w:val="false"/>
                <w:iCs w:val="false"/>
                <w:color w:val="auto"/>
                <w:w w:val="110"/>
                <w:sz w:val="20"/>
                <w:szCs w:val="22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b/>
                <w:bCs/>
                <w:lang w:val="en-US"/>
              </w:rPr>
              <w:t>Landmark Group Mega Distribution Centre, Dubai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/>
                <w:bCs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• Working with GCC's largest Automated Distribution Centre(Mega DC).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• Process improvements at MEGA DC.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• VSM(Value Stream Mapping)- The purpose of value stream mapping is to maximize value and minimize waste in a number of different ways including: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-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Facilitating clear communication and collaboration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-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Encouraging continuous improvement of a process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-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Enabling culture change within an organization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-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Creating visualizations of delays, excess inventory and production constraints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000000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•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G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TP decanting, picking packing and dispatch orders, managing e-com transports.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  <w:sz w:val="16"/>
                <w:szCs w:val="21"/>
                <w:lang w:val="en-US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6"/>
                <w:szCs w:val="21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Fleet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Team(All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stores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making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picking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plan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&amp; dispatch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plan)</w:t>
            </w:r>
          </w:p>
          <w:p>
            <w:pPr>
              <w:pStyle w:val="style0"/>
              <w:tabs>
                <w:tab w:val="left" w:leader="none" w:pos="1300"/>
              </w:tabs>
              <w:autoSpaceDE w:val="false"/>
              <w:autoSpaceDN w:val="false"/>
              <w:spacing w:before="1" w:lineRule="auto" w:line="240"/>
              <w:jc w:val="left"/>
              <w:rPr>
                <w:b w:val="false"/>
                <w:bCs w:val="false"/>
                <w:sz w:val="16"/>
                <w:szCs w:val="21"/>
                <w:lang w:val="en-US"/>
              </w:rPr>
            </w:pP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•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Solve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all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stores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query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and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issue(reschedule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of</w:t>
            </w:r>
            <w:r>
              <w:rPr>
                <w:rFonts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Cambria" w:cs="Cambria" w:eastAsia="Cambria" w:hAnsi="Cambria" w:hint="default"/>
                <w:b w:val="false"/>
                <w:bCs w:val="false"/>
                <w:i w:val="false"/>
                <w:iCs w:val="false"/>
                <w:color w:val="auto"/>
                <w:w w:val="110"/>
                <w:sz w:val="18"/>
                <w:szCs w:val="21"/>
                <w:highlight w:val="none"/>
                <w:vertAlign w:val="baseline"/>
                <w:em w:val="none"/>
                <w:lang w:val="en-US" w:bidi="ar-SA" w:eastAsia="en-US"/>
              </w:rPr>
              <w:t>dispatch)</w:t>
            </w:r>
          </w:p>
          <w:p>
            <w:pPr>
              <w:pStyle w:val="style0"/>
              <w:tabs>
                <w:tab w:val="left" w:leader="none" w:pos="1300"/>
              </w:tabs>
              <w:autoSpaceDE w:val="false"/>
              <w:autoSpaceDN w:val="false"/>
              <w:spacing w:before="1" w:lineRule="auto" w:line="240"/>
              <w:jc w:val="left"/>
              <w:rPr>
                <w:lang w:val="en-US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b w:val="false"/>
                <w:bCs w:val="false"/>
                <w:lang w:val="en-US"/>
              </w:rPr>
              <w:t>Team management (&gt;84 humans</w:t>
            </w:r>
            <w:r>
              <w:rPr>
                <w:lang w:val="en-US"/>
              </w:rPr>
              <w:t>)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lang w:val="en-US"/>
              </w:rPr>
              <w:t>Inbound operation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lang w:val="en-US"/>
              </w:rPr>
              <w:t>Outbound operation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SED(short excess damage) Reports on stores escalation, and summarize to sort the issue.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Productivity Management.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Maintain and update SOPs.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Cost controls without compromising on safety, quality, and delivery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Organize all activities &amp; assign jobs accordingly for staff.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Make plans to develop staffs of warehouse by internal/on-job training.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Manage Stock control: the self-assured receipt, storage,retrieval,and timely delivery of goods, shipment loading and transferring , document recording and data entry into system.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• Constantly plan out all warehouse resources and activities in relation to company objectives and set targets.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Follow-up and control daily absense and over time.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Set up a business plan for the operation's team; create and monitor KPIs against targets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Ensure optimal utilization of the operational systems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Ensure that workplace's health and safety requirements are met and take responsibility for the security of the building and stock.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Maintain housekeeping of warehouse and surrounding area.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Improvement and development of warehouse.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Promote constant motivation against staff and strive for an efficient and effective warehouse administration.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• Controlling the HR activities like leave plans, status changes visa related things etc.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Bin of the stocked aisle locked releasing as per requirements.</w:t>
            </w:r>
            <w:r>
              <w:rPr>
                <w:lang w:val="en-US"/>
              </w:rPr>
              <w:cr/>
            </w:r>
            <w:r>
              <w:rPr>
                <w:lang w:val="en-US"/>
              </w:rPr>
              <w:t>• Coordinates the use of automated and computerized systems.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Time motion study (TMS) of warehouse operational activities - capturing challenges for the staffs and operators, non-value added (NVA) time contributors,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scrutinization and implementation on the pursuit.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Reduction in idle time of trucks in yard, better utilization of driver shift duration.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Issue inventory report, IN/OUT status report, dead stock report, goods age report, consumption report, manpower status report to warehouse Manager.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Inventory management worth of $ 50M. Ensure all the stock are counted and verified with the system every period.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Analyzed &amp; assessed the weak points and explored innovative ways to enhance the company's performance</w:t>
            </w:r>
            <w:r>
              <w:rPr>
                <w:lang w:val="en-US"/>
              </w:rPr>
              <w:t>.</w:t>
            </w:r>
          </w:p>
          <w:p>
            <w:pPr>
              <w:pStyle w:val="style0"/>
              <w:rPr/>
            </w:pPr>
          </w:p>
          <w:p>
            <w:pPr>
              <w:pStyle w:val="style4"/>
              <w:rPr>
                <w:lang w:val="en-US"/>
              </w:rPr>
            </w:pPr>
          </w:p>
          <w:p>
            <w:pPr>
              <w:pStyle w:val="style4"/>
              <w:rPr>
                <w:bCs/>
              </w:rPr>
            </w:pPr>
            <w:r>
              <w:rPr>
                <w:lang w:val="en-US"/>
              </w:rPr>
              <w:t xml:space="preserve">Aug 2018-Jan 2022            </w:t>
            </w:r>
            <w:r>
              <w:t xml:space="preserve"> </w:t>
            </w:r>
            <w:r>
              <w:rPr>
                <w:lang w:val="en-US"/>
              </w:rPr>
              <w:t xml:space="preserve">             S.G. E&amp;I Pvt Ltd                               </w:t>
            </w:r>
            <w:r>
              <w:t xml:space="preserve"> </w:t>
            </w:r>
            <w:r>
              <w:rPr>
                <w:lang w:val="en-US"/>
              </w:rPr>
              <w:t>Haryana, India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bCs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  <w:lang w:val="en-US"/>
              </w:rPr>
              <w:t xml:space="preserve">On behalf of SGEI Pvt Ltd., I improved and optimized the following: 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bCs/>
              </w:rPr>
            </w:pPr>
          </w:p>
          <w:p>
            <w:pPr>
              <w:pStyle w:val="style0"/>
              <w:rPr/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t>Organized</w:t>
            </w:r>
            <w:r>
              <w:t xml:space="preserve"> </w:t>
            </w:r>
            <w:r>
              <w:t xml:space="preserve">daily </w:t>
            </w:r>
            <w:r>
              <w:rPr>
                <w:lang w:val="en-US"/>
              </w:rPr>
              <w:t>Tool box talk</w:t>
            </w:r>
            <w:r>
              <w:t xml:space="preserve"> </w:t>
            </w:r>
            <w:r>
              <w:rPr>
                <w:lang w:val="en-US"/>
              </w:rPr>
              <w:t>with workers before work.</w:t>
            </w:r>
          </w:p>
          <w:p>
            <w:pPr>
              <w:pStyle w:val="style0"/>
              <w:rPr/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M</w:t>
            </w:r>
            <w:r>
              <w:t xml:space="preserve">aximized team efforts </w:t>
            </w:r>
            <w:r>
              <w:t>by always trying to get to the brighter side of every</w:t>
            </w:r>
            <w:r>
              <w:rPr>
                <w:lang w:val="en-US"/>
              </w:rPr>
              <w:t xml:space="preserve"> </w:t>
            </w:r>
            <w:r>
              <w:t>situation.</w:t>
            </w:r>
          </w:p>
          <w:p>
            <w:pPr>
              <w:pStyle w:val="style0"/>
              <w:rPr/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Pl</w:t>
            </w:r>
            <w:r>
              <w:t>anned meetings and coordinated with the super</w:t>
            </w:r>
            <w:r>
              <w:rPr>
                <w:lang w:val="en-US"/>
              </w:rPr>
              <w:t>iors</w:t>
            </w:r>
            <w:r>
              <w:t>.</w:t>
            </w:r>
          </w:p>
          <w:p>
            <w:pPr>
              <w:pStyle w:val="style0"/>
              <w:rPr/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Daily pre-planning for next day activities.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Maintain and supervise warehouse cost control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Implement cost reduction principle in all aspects of warehouse transactions and activities.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Responsible for evaluating , assessing and selecting vendors for local purchase based on capabilities , performance and consistent quality assurance.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Maintains rapport and good working relationships with vendors ; keep accurate vendor.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>Achievements: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• Online shipment ontime&gt;98%</w:t>
            </w:r>
          </w:p>
          <w:p>
            <w:pPr>
              <w:pStyle w:val="style0"/>
              <w:rPr/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lang w:val="en-US"/>
              </w:rPr>
              <w:t>Outbound Shipment ontime&gt;97%</w:t>
            </w:r>
          </w:p>
          <w:p>
            <w:pPr>
              <w:pStyle w:val="style0"/>
              <w:rPr/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lang w:val="en-US"/>
              </w:rPr>
              <w:t>Outbound Delivery on time&gt;99%</w:t>
            </w:r>
          </w:p>
          <w:p>
            <w:pPr>
              <w:pStyle w:val="style0"/>
              <w:rPr/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>•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22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lang w:val="en-US"/>
              </w:rPr>
              <w:t>Store point of contact |Feedback|&gt;8 out of 10</w:t>
            </w:r>
          </w:p>
          <w:p>
            <w:pPr>
              <w:pStyle w:val="style2"/>
              <w:rPr/>
            </w:pPr>
            <w:r>
              <w:t>ACADEMIC</w:t>
            </w:r>
          </w:p>
          <w:p>
            <w:pPr>
              <w:pStyle w:val="style0"/>
              <w:rPr/>
            </w:pPr>
            <w:r>
              <w:t>201</w:t>
            </w:r>
            <w:r>
              <w:rPr>
                <w:lang w:val="en-US"/>
              </w:rPr>
              <w:t>5</w:t>
            </w:r>
            <w:r>
              <w:t xml:space="preserve"> – 2019   </w:t>
            </w:r>
            <w:r>
              <w:t xml:space="preserve">   </w:t>
            </w:r>
            <w:r>
              <w:rPr>
                <w:lang w:val="en-US"/>
              </w:rPr>
              <w:t>Bachelor of Technology (EEE)</w:t>
            </w:r>
            <w:r>
              <w:t xml:space="preserve">      </w:t>
            </w:r>
            <w:r>
              <w:rPr>
                <w:lang w:val="en-US"/>
              </w:rPr>
              <w:t xml:space="preserve">Maulana Azad College of Engineering and Technology, Patna, Bihar, India 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CGPA- 7.8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                                                                             </w:t>
            </w:r>
          </w:p>
          <w:p>
            <w:pPr>
              <w:pStyle w:val="style0"/>
              <w:rPr/>
            </w:pPr>
            <w:r>
              <w:t>201</w:t>
            </w:r>
            <w:r>
              <w:rPr>
                <w:lang w:val="en-US"/>
              </w:rPr>
              <w:t>3</w:t>
            </w:r>
            <w:r>
              <w:t xml:space="preserve"> – 201</w:t>
            </w:r>
            <w:r>
              <w:rPr>
                <w:lang w:val="en-US"/>
              </w:rPr>
              <w:t>5</w:t>
            </w:r>
            <w:r>
              <w:t xml:space="preserve">     </w:t>
            </w:r>
            <w:r>
              <w:rPr>
                <w:lang w:val="en-US"/>
              </w:rPr>
              <w:t xml:space="preserve"> Intermediate Science (ISc)</w:t>
            </w:r>
            <w:r>
              <w:t xml:space="preserve">       </w:t>
            </w:r>
            <w:r>
              <w:rPr>
                <w:lang w:val="en-US"/>
              </w:rPr>
              <w:t>Evening</w:t>
            </w:r>
            <w:r>
              <w:t xml:space="preserve"> College,  </w:t>
            </w:r>
            <w:r>
              <w:rPr>
                <w:lang w:val="en-US"/>
              </w:rPr>
              <w:t xml:space="preserve">Saharsa, Bihar, India </w:t>
            </w:r>
            <w:r>
              <w:t xml:space="preserve">                                                                                              </w:t>
            </w:r>
            <w:r>
              <w:rPr>
                <w:lang w:val="en-US"/>
              </w:rPr>
              <w:t xml:space="preserve">  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CGPA- 7.9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color w:val="ffffff"/>
              </w:rPr>
            </w:pPr>
            <w:r>
              <w:t xml:space="preserve">       </w:t>
            </w:r>
          </w:p>
        </w:tc>
      </w:tr>
    </w:tbl>
    <w:p>
      <w:pPr>
        <w:pStyle w:val="style0"/>
        <w:tabs>
          <w:tab w:val="left" w:leader="none" w:pos="2844"/>
        </w:tabs>
        <w:rPr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0000000000000000000"/>
    <w:charset w:val="80"/>
    <w:family w:val="swiss"/>
    <w:pitch w:val="variable"/>
    <w:sig w:usb0="E00002FF" w:usb1="6AC7FFFF" w:usb2="08000012" w:usb3="00000000" w:csb0="0002009F" w:csb1="00000000"/>
  </w:font>
  <w:font w:name="メイリオ">
    <w:altName w:val="メイリオ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AW Chinatown Grotesque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W Chinatown Grotesque Bold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H SarabunPS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9.1 launcher Bold final 2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W Chinatown Grotesque Mediu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W定制字 (非商业使用)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W定制字日历 (非商业使用)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W定制字天气 (非商业使用)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Beba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Hanyiforvivo 70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91A7EA2"/>
    <w:lvl w:ilvl="0" w:tplc="EE8AC7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0896D0F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BB785C3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メイリオ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宋体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メイリオ" w:hAnsi="Century Gothic"/>
      <w:b/>
      <w:caps/>
      <w:color w:val="548ab7"/>
      <w:sz w:val="28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bae671de-85d8-417a-8bb3-798cc18ed345"/>
    <w:basedOn w:val="style65"/>
    <w:next w:val="style4097"/>
    <w:link w:val="style2"/>
    <w:uiPriority w:val="9"/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06b06a04-e568-411e-b87b-154ea389647b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264e2d31-486f-4d6a-9f61-d88cbb59babc"/>
    <w:basedOn w:val="style65"/>
    <w:next w:val="style4099"/>
    <w:link w:val="style1"/>
    <w:uiPriority w:val="9"/>
    <w:rPr>
      <w:rFonts w:ascii="Century Gothic" w:cs="宋体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8ee1e498-9673-4dc0-ad98-4a42977d31d7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f2a77a65-e01c-4f48-b1f0-7df529c6897a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39b97381-231a-4a75-980e-a6ccf1fc9714"/>
    <w:basedOn w:val="style65"/>
    <w:next w:val="style4105"/>
    <w:link w:val="style3"/>
    <w:uiPriority w:val="9"/>
    <w:rPr>
      <w:rFonts w:ascii="Century Gothic" w:cs="宋体" w:eastAsia="メイリオ" w:hAnsi="Century Gothic"/>
      <w:b/>
      <w:caps/>
      <w:color w:val="548ab7"/>
      <w:sz w:val="28"/>
    </w:rPr>
  </w:style>
  <w:style w:type="character" w:customStyle="1" w:styleId="style4106">
    <w:name w:val="Heading 4 Char_30c592b6-16b6-4f23-9682-fb7e3cacee15"/>
    <w:basedOn w:val="style65"/>
    <w:next w:val="style4106"/>
    <w:link w:val="style4"/>
    <w:uiPriority w:val="9"/>
    <w:rPr>
      <w:b/>
      <w:sz w:val="18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qFormat/>
    <w:pPr>
      <w:spacing w:after="0"/>
    </w:pPr>
    <w:rPr>
      <w:rFonts w:ascii="Cambria" w:cs="Cambria" w:eastAsia="Cambria" w:hAnsi="Cambria"/>
      <w:b/>
      <w:bCs/>
      <w:sz w:val="20"/>
      <w:szCs w:val="20"/>
      <w:lang w:val="en-US" w:bidi="ar-SA" w:eastAsia="en-US"/>
    </w:rPr>
  </w:style>
  <w:style w:type="paragraph" w:customStyle="1" w:styleId="style4107">
    <w:name w:val="&quot;Table Paragraph&quot;"/>
    <w:basedOn w:val="style0"/>
    <w:next w:val="style4107"/>
    <w:qFormat/>
    <w:pPr>
      <w:spacing w:after="0"/>
    </w:pPr>
    <w:rPr>
      <w:rFonts w:ascii="Cambria" w:cs="Cambria" w:eastAsia="Cambria" w:hAnsi="Cambria"/>
      <w:sz w:val="21"/>
      <w:lang w:val="en-US" w:bidi="ar-SA" w:eastAsia="en-US"/>
    </w:rPr>
  </w:style>
  <w:style w:type="paragraph" w:customStyle="1" w:styleId="style4108">
    <w:name w:val="&quot;Table Paragraph&quot;"/>
    <w:basedOn w:val="style0"/>
    <w:next w:val="style4108"/>
    <w:qFormat/>
    <w:pPr>
      <w:spacing w:after="0"/>
    </w:pPr>
    <w:rPr>
      <w:rFonts w:ascii="Cambria" w:cs="Cambria" w:eastAsia="Cambria" w:hAnsi="Cambria"/>
      <w:sz w:val="21"/>
      <w:lang w:val="en-US" w:bidi="ar-SA" w:eastAsia="en-US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{A0C56616-5557-49C3-A5D3-A17380067BC8}tf00546271_win32</Template>
  <TotalTime>0</TotalTime>
  <Words>736</Words>
  <Pages>1</Pages>
  <Characters>4591</Characters>
  <Application>WPS Office</Application>
  <DocSecurity>0</DocSecurity>
  <Paragraphs>134</Paragraphs>
  <ScaleCrop>false</ScaleCrop>
  <LinksUpToDate>false</LinksUpToDate>
  <CharactersWithSpaces>5581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2022-01-25T18:08:00Z</dcterms:created>
  <dc:creator>WPS Office</dc:creator>
  <lastModifiedBy>I2011</lastModifiedBy>
  <dcterms:modified xsi:type="dcterms:W3CDTF">2023-07-24T20:18:28Z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0dc51043895b45c1abf731a8e015e2fe</vt:lpwstr>
  </property>
</Properties>
</file>